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7B157" w14:textId="0AA574E8" w:rsidR="00A34776" w:rsidRPr="0045060F" w:rsidRDefault="006E3CFF" w:rsidP="00680B8E">
      <w:pPr>
        <w:pStyle w:val="berschrift1"/>
        <w:spacing w:line="240" w:lineRule="auto"/>
        <w:rPr>
          <w:color w:val="002060"/>
          <w:sz w:val="28"/>
          <w:szCs w:val="28"/>
        </w:rPr>
      </w:pPr>
      <w:r w:rsidRPr="0045060F">
        <w:rPr>
          <w:color w:val="002060"/>
          <w:sz w:val="28"/>
          <w:szCs w:val="28"/>
        </w:rPr>
        <w:t>Verpflichtung zur Wahrung der Vertraulichkeit und zur Beachtung des Datenschutzes</w:t>
      </w:r>
    </w:p>
    <w:p w14:paraId="6D25DD6F" w14:textId="77777777" w:rsidR="003F5B63" w:rsidRDefault="003F5B63" w:rsidP="00680B8E">
      <w:pPr>
        <w:spacing w:after="0"/>
      </w:pPr>
    </w:p>
    <w:p w14:paraId="418CDC36" w14:textId="14CA3D37" w:rsidR="006E3CFF" w:rsidRPr="00AE787A" w:rsidRDefault="00C6700B" w:rsidP="00D055B5">
      <w:pPr>
        <w:spacing w:after="96"/>
      </w:pPr>
      <w:r>
        <w:t>S</w:t>
      </w:r>
      <w:r w:rsidR="006E3CFF" w:rsidRPr="00AE787A">
        <w:t xml:space="preserve">ie </w:t>
      </w:r>
      <w:r>
        <w:t xml:space="preserve">kommen </w:t>
      </w:r>
      <w:r w:rsidR="006E3CFF" w:rsidRPr="00AE787A">
        <w:t xml:space="preserve">im Rahmen Ihrer Tätigkeit </w:t>
      </w:r>
      <w:r w:rsidR="0069593F">
        <w:t xml:space="preserve">in unserem Verein </w:t>
      </w:r>
      <w:r w:rsidR="006E3CFF" w:rsidRPr="00AE787A">
        <w:t xml:space="preserve">mit personenbezogenen Daten </w:t>
      </w:r>
      <w:r w:rsidR="0069593F">
        <w:t xml:space="preserve">von betroffenen Personen </w:t>
      </w:r>
      <w:r w:rsidR="006E3CFF" w:rsidRPr="00AE787A">
        <w:t>in Kontakt</w:t>
      </w:r>
      <w:r>
        <w:t xml:space="preserve">. Somit unterliegen Sie der besonderen </w:t>
      </w:r>
      <w:r w:rsidR="006E3CFF">
        <w:t>Beachtung des Datenschutzes, insbesondere zur Wahrung der Vertraulichkeit</w:t>
      </w:r>
      <w:r w:rsidR="006E3CFF" w:rsidRPr="00AE787A">
        <w:t>.</w:t>
      </w:r>
    </w:p>
    <w:p w14:paraId="53E8D4EA" w14:textId="77777777" w:rsidR="006E3CFF" w:rsidRDefault="006E3CFF" w:rsidP="00D055B5">
      <w:pPr>
        <w:spacing w:after="96"/>
      </w:pPr>
      <w:r w:rsidRPr="00AE787A">
        <w:t>Ihre Verpflichtung be</w:t>
      </w:r>
      <w:r>
        <w:t xml:space="preserve">steht umfassend. Sie dürfen personenbezogene Daten selbst nicht ohne Befugnis verarbeiten und Sie dürfen anderen Personen diese Daten nicht unbefugt mitteilen oder zugänglich machen. </w:t>
      </w:r>
    </w:p>
    <w:p w14:paraId="6A7689F5" w14:textId="77777777" w:rsidR="0069593F" w:rsidRPr="0069593F" w:rsidRDefault="0069593F" w:rsidP="00D055B5">
      <w:pPr>
        <w:spacing w:after="96"/>
      </w:pPr>
      <w:r w:rsidRPr="0069593F">
        <w:t>Die einschlägigen gesetzlichen Vorschriften verlangen, dass personenbezogene Daten so verarbeitet werden, dass die Rechte der durch die Verarbeitung betroffenen Personen auf Vertraulichkeit und Integrität ihrer Daten gewährleistet werden. Daher ist es Ihnen auch nur gestattet, personenbezogene Daten in dem Umfang und in der Weise zu verarbeiten, wie es zur Erfüllung der Ihnen übertragenen Aufgaben erforderlich ist.</w:t>
      </w:r>
    </w:p>
    <w:p w14:paraId="60976640" w14:textId="77777777" w:rsidR="0069593F" w:rsidRPr="0069593F" w:rsidRDefault="0069593F" w:rsidP="00D055B5">
      <w:pPr>
        <w:spacing w:after="96"/>
      </w:pPr>
      <w:r w:rsidRPr="0069593F">
        <w:t>Nach diesen Vorschriften ist es untersagt, personenbezogene Daten unbefugt oder unrechtmäßig zu verarbeiten oder absichtlich oder unabsichtlich die Sicherheit der Verarbeitung in einer Weise zu verletzen, die zur Vernichtung, zum Verlust, zur Veränderung, zur unbefugter Offenlegung oder unbefugtem Zugang führt.</w:t>
      </w:r>
    </w:p>
    <w:p w14:paraId="2B3A94D2" w14:textId="77777777" w:rsidR="0069593F" w:rsidRPr="0069593F" w:rsidRDefault="0069593F" w:rsidP="00D055B5">
      <w:pPr>
        <w:spacing w:after="96"/>
      </w:pPr>
      <w:r w:rsidRPr="0069593F">
        <w:t>Verstöße gegen die Datenschutzvorschriften können ggf. mit Geldbuße, Geldstrafe oder Freiheitsstrafe geahndet werden. Entsteht der betroffenen Person durch die unzulässige Verarbeitung ihrer personenbezogenen Daten ein materieller oder immaterieller Schaden, kann ein Schadenersatzanspruch entstehen.</w:t>
      </w:r>
    </w:p>
    <w:p w14:paraId="720389DA" w14:textId="0E905348" w:rsidR="0069593F" w:rsidRPr="0069593F" w:rsidRDefault="0069593F" w:rsidP="00D055B5">
      <w:pPr>
        <w:spacing w:after="96"/>
      </w:pPr>
      <w:r w:rsidRPr="0069593F">
        <w:t xml:space="preserve">Ihre Tätigkeit berührt </w:t>
      </w:r>
      <w:r w:rsidR="00926513">
        <w:t xml:space="preserve">auch </w:t>
      </w:r>
      <w:r w:rsidRPr="0069593F">
        <w:t>das Fernmeldegeheimnis. Sie dürfen sich nicht über das erforderliche Maß hinaus Kenntnis vom Inhalt oder den näheren Umständen der Telekommunikation verschaffen. Sie dürfen derartige Kenntnisse grundsätzlich nicht an Dritte weitergeben.</w:t>
      </w:r>
    </w:p>
    <w:p w14:paraId="7077120F" w14:textId="77777777" w:rsidR="001816CE" w:rsidRDefault="00926513" w:rsidP="001816CE">
      <w:pPr>
        <w:spacing w:after="96"/>
      </w:pPr>
      <w:r w:rsidRPr="00926513">
        <w:t>Sofern i</w:t>
      </w:r>
      <w:r w:rsidR="0069593F" w:rsidRPr="00926513">
        <w:t>hre Tätigkeit das Sozialgeheimnis</w:t>
      </w:r>
      <w:r>
        <w:t xml:space="preserve"> berührt</w:t>
      </w:r>
      <w:r w:rsidR="0069593F" w:rsidRPr="0069593F">
        <w:t>, haben Sie diese im gleichen Umfang geheim zu halten, wie die ursprünglich übermittelnde Stelle.</w:t>
      </w:r>
      <w:r w:rsidR="001816CE" w:rsidRPr="001816CE">
        <w:t xml:space="preserve"> </w:t>
      </w:r>
    </w:p>
    <w:p w14:paraId="634F2F8A" w14:textId="3D9CEEDB" w:rsidR="001816CE" w:rsidRPr="0069593F" w:rsidRDefault="001816CE" w:rsidP="001816CE">
      <w:pPr>
        <w:spacing w:after="96"/>
      </w:pPr>
      <w:r>
        <w:t>Sofern Ihre Tätigkeit arbeitsvertraglichen Pflichten unterliegt, kann ein Verstoß</w:t>
      </w:r>
      <w:r w:rsidRPr="0069593F">
        <w:t xml:space="preserve"> gegen die Vertraulichkeits- und Datenschutzvorschriften </w:t>
      </w:r>
      <w:r>
        <w:t xml:space="preserve">auch </w:t>
      </w:r>
      <w:r w:rsidRPr="0069593F">
        <w:t>einen Verstoß gegen arbeitsvertragliche Pflichten dar</w:t>
      </w:r>
      <w:r>
        <w:t>stellen</w:t>
      </w:r>
      <w:r w:rsidRPr="0069593F">
        <w:t>, der entsprechend geahndet werden kann.</w:t>
      </w:r>
    </w:p>
    <w:p w14:paraId="160B886E" w14:textId="5135DF1C" w:rsidR="0069593F" w:rsidRPr="0069593F" w:rsidRDefault="0069593F" w:rsidP="00D055B5">
      <w:pPr>
        <w:spacing w:after="96"/>
      </w:pPr>
      <w:r w:rsidRPr="0069593F">
        <w:t xml:space="preserve">Es ist Ihnen </w:t>
      </w:r>
      <w:r w:rsidR="00926513">
        <w:t xml:space="preserve">weiterhin </w:t>
      </w:r>
      <w:r w:rsidRPr="0069593F">
        <w:t>untersagt, fremde Geheimnisse, namentlich zum persönlichen Lebensbereich gehörende Geheimnisse oder Betriebs- oder Geschäftsgeheimnisse</w:t>
      </w:r>
      <w:r w:rsidR="00823DBA">
        <w:t>,</w:t>
      </w:r>
      <w:r w:rsidRPr="0069593F">
        <w:t xml:space="preserve"> unbefugt zu offenbaren. </w:t>
      </w:r>
    </w:p>
    <w:p w14:paraId="14E24CF5" w14:textId="16DF2103" w:rsidR="0069593F" w:rsidRPr="0069593F" w:rsidRDefault="0069593F" w:rsidP="00D055B5">
      <w:pPr>
        <w:spacing w:after="96"/>
      </w:pPr>
      <w:r w:rsidRPr="0069593F">
        <w:t xml:space="preserve">Die Verpflichtung auf die Vertraulichkeit besteht auch nach der Beendigung </w:t>
      </w:r>
      <w:r w:rsidR="00926513">
        <w:t xml:space="preserve">Ihrer Tätigkeit für den Verein </w:t>
      </w:r>
      <w:r w:rsidRPr="0069593F">
        <w:t>fort.</w:t>
      </w:r>
    </w:p>
    <w:p w14:paraId="48AF06B4" w14:textId="6ACC84F6" w:rsidR="0069593F" w:rsidRPr="00077CF1" w:rsidRDefault="00077CF1" w:rsidP="00D055B5">
      <w:pPr>
        <w:spacing w:after="96"/>
        <w:rPr>
          <w:color w:val="595959" w:themeColor="text1" w:themeTint="A6"/>
        </w:rPr>
      </w:pPr>
      <w:r w:rsidRPr="00077CF1">
        <w:rPr>
          <w:color w:val="595959" w:themeColor="text1" w:themeTint="A6"/>
        </w:rPr>
        <w:t>___</w:t>
      </w:r>
    </w:p>
    <w:p w14:paraId="2D9B2C71" w14:textId="4DF162DB" w:rsidR="00C6700B" w:rsidRDefault="00C6700B" w:rsidP="00D055B5">
      <w:pPr>
        <w:spacing w:after="96"/>
      </w:pPr>
      <w:r>
        <w:t xml:space="preserve">Hiermit erkläre ich, </w:t>
      </w:r>
      <w:r w:rsidRPr="0069593F">
        <w:t xml:space="preserve">die Vorgaben der geltenden Datenschutzvorschriften in Bezug auf die Vertraulichkeit und Integrität personenbezogener </w:t>
      </w:r>
      <w:r>
        <w:t xml:space="preserve">Daten </w:t>
      </w:r>
      <w:r w:rsidRPr="0069593F">
        <w:t>einzuhalten</w:t>
      </w:r>
      <w:r>
        <w:t>.</w:t>
      </w:r>
    </w:p>
    <w:p w14:paraId="2B645F7C" w14:textId="5E259F71" w:rsidR="00C6700B" w:rsidRPr="0069593F" w:rsidRDefault="00C6700B" w:rsidP="00C6700B">
      <w:pPr>
        <w:spacing w:after="96"/>
      </w:pPr>
      <w:r w:rsidRPr="0069593F">
        <w:t xml:space="preserve">Mit </w:t>
      </w:r>
      <w:r>
        <w:t>der</w:t>
      </w:r>
      <w:r w:rsidRPr="0069593F">
        <w:t xml:space="preserve"> Unterschrift bestätige </w:t>
      </w:r>
      <w:r>
        <w:t>ich</w:t>
      </w:r>
      <w:r w:rsidRPr="0069593F">
        <w:t xml:space="preserve"> zugleich den Empfang einer K</w:t>
      </w:r>
      <w:r>
        <w:t xml:space="preserve">opie dieser Verpflichtungserklärung einschließlich der </w:t>
      </w:r>
      <w:r w:rsidRPr="0069593F">
        <w:t xml:space="preserve">Anlage </w:t>
      </w:r>
      <w:r w:rsidRPr="006E3CFF">
        <w:t>mit dem Abdruck der hier genannten Vorschriften</w:t>
      </w:r>
      <w:r>
        <w:t>.</w:t>
      </w:r>
    </w:p>
    <w:p w14:paraId="0F72F980" w14:textId="77777777" w:rsidR="00C6700B" w:rsidRDefault="00C6700B" w:rsidP="00D055B5">
      <w:pPr>
        <w:spacing w:after="96"/>
      </w:pPr>
    </w:p>
    <w:p w14:paraId="26676FC6" w14:textId="77777777" w:rsidR="00791B69" w:rsidRDefault="00791B69" w:rsidP="00791B69">
      <w:pPr>
        <w:pStyle w:val="CM10"/>
        <w:spacing w:line="300" w:lineRule="exact"/>
        <w:rPr>
          <w:rFonts w:asciiTheme="minorHAnsi" w:hAnsiTheme="minorHAnsi"/>
          <w:color w:val="3B3E44"/>
          <w:sz w:val="22"/>
          <w:szCs w:val="22"/>
        </w:rPr>
      </w:pPr>
    </w:p>
    <w:p w14:paraId="6937BE04" w14:textId="33F733E0" w:rsidR="00791B69" w:rsidRPr="00463D8F" w:rsidRDefault="00791B69" w:rsidP="00791B69">
      <w:pPr>
        <w:pStyle w:val="CM10"/>
        <w:rPr>
          <w:rFonts w:asciiTheme="minorHAnsi" w:hAnsiTheme="minorHAnsi"/>
          <w:color w:val="595959" w:themeColor="text1" w:themeTint="A6"/>
          <w:sz w:val="22"/>
          <w:szCs w:val="22"/>
        </w:rPr>
      </w:pPr>
      <w:r>
        <w:rPr>
          <w:rFonts w:asciiTheme="minorHAnsi" w:hAnsiTheme="minorHAnsi"/>
          <w:color w:val="3B3E44"/>
          <w:sz w:val="22"/>
          <w:szCs w:val="22"/>
        </w:rPr>
        <w:br/>
      </w:r>
      <w:r w:rsidRPr="00463D8F">
        <w:rPr>
          <w:rFonts w:asciiTheme="minorHAnsi" w:hAnsiTheme="minorHAnsi"/>
          <w:color w:val="595959" w:themeColor="text1" w:themeTint="A6"/>
          <w:sz w:val="22"/>
          <w:szCs w:val="22"/>
        </w:rPr>
        <w:t>_____________________</w:t>
      </w:r>
      <w:r w:rsidRPr="00463D8F">
        <w:rPr>
          <w:rFonts w:asciiTheme="minorHAnsi" w:hAnsiTheme="minorHAnsi"/>
          <w:color w:val="595959" w:themeColor="text1" w:themeTint="A6"/>
          <w:sz w:val="22"/>
          <w:szCs w:val="22"/>
        </w:rPr>
        <w:tab/>
        <w:t>__________________________</w:t>
      </w:r>
      <w:r w:rsidRPr="00463D8F">
        <w:rPr>
          <w:rFonts w:asciiTheme="minorHAnsi" w:hAnsiTheme="minorHAnsi"/>
          <w:color w:val="595959" w:themeColor="text1" w:themeTint="A6"/>
          <w:sz w:val="22"/>
          <w:szCs w:val="22"/>
        </w:rPr>
        <w:tab/>
        <w:t>_________________________</w:t>
      </w:r>
    </w:p>
    <w:p w14:paraId="1A819D69" w14:textId="77777777" w:rsidR="00791B69" w:rsidRPr="00EC5A75" w:rsidRDefault="00791B69" w:rsidP="00791B69">
      <w:pPr>
        <w:pStyle w:val="CM10"/>
        <w:spacing w:line="300" w:lineRule="exact"/>
        <w:rPr>
          <w:rFonts w:asciiTheme="minorHAnsi" w:hAnsiTheme="minorHAnsi"/>
          <w:color w:val="3B3E44"/>
          <w:sz w:val="22"/>
          <w:szCs w:val="22"/>
        </w:rPr>
      </w:pPr>
      <w:r w:rsidRPr="00EC5A75">
        <w:rPr>
          <w:rFonts w:asciiTheme="minorHAnsi" w:hAnsiTheme="minorHAnsi"/>
          <w:color w:val="3B3E44"/>
          <w:sz w:val="22"/>
          <w:szCs w:val="22"/>
        </w:rPr>
        <w:t>Datum</w:t>
      </w:r>
      <w:r w:rsidRPr="00EC5A75">
        <w:rPr>
          <w:rFonts w:asciiTheme="minorHAnsi" w:hAnsiTheme="minorHAnsi"/>
          <w:color w:val="3B3E44"/>
          <w:sz w:val="22"/>
          <w:szCs w:val="22"/>
        </w:rPr>
        <w:tab/>
      </w:r>
      <w:r w:rsidRPr="00EC5A75">
        <w:rPr>
          <w:rFonts w:asciiTheme="minorHAnsi" w:hAnsiTheme="minorHAnsi"/>
          <w:color w:val="3B3E44"/>
          <w:sz w:val="22"/>
          <w:szCs w:val="22"/>
        </w:rPr>
        <w:tab/>
      </w:r>
      <w:r w:rsidRPr="00EC5A75">
        <w:rPr>
          <w:rFonts w:asciiTheme="minorHAnsi" w:hAnsiTheme="minorHAnsi"/>
          <w:color w:val="3B3E44"/>
          <w:sz w:val="22"/>
          <w:szCs w:val="22"/>
        </w:rPr>
        <w:tab/>
      </w:r>
      <w:r w:rsidRPr="00EC5A75">
        <w:rPr>
          <w:rFonts w:asciiTheme="minorHAnsi" w:hAnsiTheme="minorHAnsi"/>
          <w:color w:val="3B3E44"/>
          <w:sz w:val="22"/>
          <w:szCs w:val="22"/>
        </w:rPr>
        <w:tab/>
        <w:t>Name</w:t>
      </w:r>
      <w:r>
        <w:rPr>
          <w:rFonts w:asciiTheme="minorHAnsi" w:hAnsiTheme="minorHAnsi"/>
          <w:color w:val="3B3E44"/>
          <w:sz w:val="22"/>
          <w:szCs w:val="22"/>
        </w:rPr>
        <w:t xml:space="preserve"> </w:t>
      </w:r>
      <w:r w:rsidRPr="00EC5A75">
        <w:rPr>
          <w:rFonts w:asciiTheme="minorHAnsi" w:hAnsiTheme="minorHAnsi"/>
          <w:color w:val="3B3E44"/>
          <w:sz w:val="22"/>
          <w:szCs w:val="22"/>
        </w:rPr>
        <w:t xml:space="preserve">in Druckbuchstaben </w:t>
      </w:r>
      <w:r w:rsidRPr="00EC5A75">
        <w:rPr>
          <w:rFonts w:asciiTheme="minorHAnsi" w:hAnsiTheme="minorHAnsi"/>
          <w:color w:val="3B3E44"/>
          <w:sz w:val="22"/>
          <w:szCs w:val="22"/>
        </w:rPr>
        <w:tab/>
      </w:r>
      <w:r w:rsidRPr="00EC5A75">
        <w:rPr>
          <w:rFonts w:asciiTheme="minorHAnsi" w:hAnsiTheme="minorHAnsi"/>
          <w:color w:val="3B3E44"/>
          <w:sz w:val="22"/>
          <w:szCs w:val="22"/>
        </w:rPr>
        <w:tab/>
        <w:t xml:space="preserve">Unterschrift </w:t>
      </w:r>
    </w:p>
    <w:p w14:paraId="75B3D872" w14:textId="75C3BF5C" w:rsidR="00DF1CFC" w:rsidRDefault="00791B69" w:rsidP="00BD7CB5">
      <w:pPr>
        <w:spacing w:after="96"/>
      </w:pPr>
      <w:r>
        <w:rPr>
          <w:rFonts w:asciiTheme="minorHAnsi" w:hAnsiTheme="minorHAnsi"/>
          <w:color w:val="3B3E44"/>
        </w:rPr>
        <w:br/>
      </w:r>
      <w:r w:rsidR="00DF1CFC">
        <w:br w:type="page"/>
      </w:r>
    </w:p>
    <w:p w14:paraId="204CF48F" w14:textId="14B5CD1C" w:rsidR="005F108A" w:rsidRPr="005F108A" w:rsidRDefault="005F108A">
      <w:pPr>
        <w:spacing w:after="0" w:line="240" w:lineRule="auto"/>
        <w:rPr>
          <w:u w:val="single"/>
        </w:rPr>
      </w:pPr>
      <w:r w:rsidRPr="005F108A">
        <w:rPr>
          <w:u w:val="single"/>
        </w:rPr>
        <w:lastRenderedPageBreak/>
        <w:t xml:space="preserve">Anlage zur </w:t>
      </w:r>
      <w:r w:rsidR="002D6ABC">
        <w:rPr>
          <w:u w:val="single"/>
        </w:rPr>
        <w:t>Verpflichtung auf Vertraulichkeit</w:t>
      </w:r>
    </w:p>
    <w:p w14:paraId="6A676B44" w14:textId="77777777" w:rsidR="005F108A" w:rsidRDefault="005F108A">
      <w:pPr>
        <w:spacing w:after="0" w:line="240" w:lineRule="auto"/>
      </w:pPr>
    </w:p>
    <w:p w14:paraId="4F4ACAB3" w14:textId="77777777" w:rsidR="002D6ABC" w:rsidRDefault="002D6ABC" w:rsidP="002D6ABC">
      <w:pPr>
        <w:spacing w:after="0" w:line="240" w:lineRule="auto"/>
      </w:pPr>
      <w:r>
        <w:t xml:space="preserve">Diese Anlage enthält eine Auswahl gesetzlicher Vorschriften, die einen Überblick über das datenschutzrechtliche Regelwerk verschaffen soll. Die Darstellungen erfolgten exemplarisch und sind keineswegs vollständig. </w:t>
      </w:r>
    </w:p>
    <w:p w14:paraId="0A30F560" w14:textId="77777777" w:rsidR="002D6ABC" w:rsidRDefault="002D6ABC" w:rsidP="002D6ABC">
      <w:pPr>
        <w:spacing w:after="0" w:line="240" w:lineRule="auto"/>
      </w:pPr>
    </w:p>
    <w:p w14:paraId="13422AD6" w14:textId="77777777" w:rsidR="002D6ABC" w:rsidRDefault="002D6ABC" w:rsidP="002D6ABC">
      <w:pPr>
        <w:spacing w:after="0" w:line="240" w:lineRule="auto"/>
      </w:pPr>
    </w:p>
    <w:p w14:paraId="7D77657F" w14:textId="77777777" w:rsidR="002D6ABC" w:rsidRPr="00BD7CB5" w:rsidRDefault="002D6ABC" w:rsidP="002D6ABC">
      <w:pPr>
        <w:spacing w:after="0" w:line="240" w:lineRule="auto"/>
        <w:rPr>
          <w:b/>
          <w:i/>
        </w:rPr>
      </w:pPr>
      <w:r w:rsidRPr="00BD7CB5">
        <w:rPr>
          <w:b/>
          <w:i/>
        </w:rPr>
        <w:t>Begrifflichkeiten</w:t>
      </w:r>
    </w:p>
    <w:p w14:paraId="6C721EBC" w14:textId="77777777" w:rsidR="002D6ABC" w:rsidRDefault="002D6ABC" w:rsidP="002D6ABC">
      <w:pPr>
        <w:spacing w:after="0" w:line="240" w:lineRule="auto"/>
      </w:pPr>
    </w:p>
    <w:p w14:paraId="039DD319" w14:textId="5DFA04FC" w:rsidR="002D6ABC" w:rsidRPr="002D6ABC" w:rsidRDefault="002D6ABC" w:rsidP="002D6ABC">
      <w:pPr>
        <w:spacing w:after="0" w:line="240" w:lineRule="auto"/>
        <w:rPr>
          <w:b/>
        </w:rPr>
      </w:pPr>
      <w:r w:rsidRPr="002D6ABC">
        <w:rPr>
          <w:b/>
        </w:rPr>
        <w:t>personenbezogene Daten</w:t>
      </w:r>
    </w:p>
    <w:p w14:paraId="687DB165" w14:textId="021AD6FC" w:rsidR="002D6ABC" w:rsidRDefault="002D6ABC" w:rsidP="002D6ABC">
      <w:pPr>
        <w:spacing w:after="0" w:line="240" w:lineRule="auto"/>
      </w:pPr>
      <w:r>
        <w:t xml:space="preserve">Art. 4 Nr. 1 </w:t>
      </w:r>
      <w:r w:rsidR="00FC6D69">
        <w:t>DSGVO</w:t>
      </w:r>
      <w:r>
        <w:t>: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0FBF87B2" w14:textId="77777777" w:rsidR="002D6ABC" w:rsidRDefault="002D6ABC" w:rsidP="002D6ABC">
      <w:pPr>
        <w:spacing w:after="0" w:line="240" w:lineRule="auto"/>
      </w:pPr>
    </w:p>
    <w:p w14:paraId="41C55E2D" w14:textId="4BBACC1F" w:rsidR="002D6ABC" w:rsidRPr="002D6ABC" w:rsidRDefault="002D6ABC" w:rsidP="002D6ABC">
      <w:pPr>
        <w:spacing w:after="0" w:line="240" w:lineRule="auto"/>
        <w:rPr>
          <w:b/>
        </w:rPr>
      </w:pPr>
      <w:r w:rsidRPr="002D6ABC">
        <w:rPr>
          <w:b/>
        </w:rPr>
        <w:t>Verarbeitung</w:t>
      </w:r>
    </w:p>
    <w:p w14:paraId="390B5E10" w14:textId="1981EB5A" w:rsidR="002D6ABC" w:rsidRDefault="002D6ABC" w:rsidP="002D6ABC">
      <w:pPr>
        <w:spacing w:after="0" w:line="240" w:lineRule="auto"/>
      </w:pPr>
      <w:r>
        <w:t xml:space="preserve">Art. 4 Nr. 2 </w:t>
      </w:r>
      <w:r w:rsidR="00FC6D69">
        <w:t>DSGVO</w:t>
      </w:r>
      <w:r>
        <w:t>: „Verarbeitung“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1ED6403A" w14:textId="77777777" w:rsidR="002D6ABC" w:rsidRDefault="002D6ABC" w:rsidP="002D6ABC">
      <w:pPr>
        <w:spacing w:after="0" w:line="240" w:lineRule="auto"/>
      </w:pPr>
    </w:p>
    <w:p w14:paraId="042454A6" w14:textId="77777777" w:rsidR="002D6ABC" w:rsidRPr="002D6ABC" w:rsidRDefault="002D6ABC" w:rsidP="002D6ABC">
      <w:pPr>
        <w:spacing w:after="0" w:line="240" w:lineRule="auto"/>
        <w:rPr>
          <w:b/>
        </w:rPr>
      </w:pPr>
      <w:r w:rsidRPr="002D6ABC">
        <w:rPr>
          <w:b/>
        </w:rPr>
        <w:t>Grundsätze der Verarbeitung</w:t>
      </w:r>
    </w:p>
    <w:p w14:paraId="00D006B3" w14:textId="1CECA005" w:rsidR="002D6ABC" w:rsidRDefault="002D6ABC" w:rsidP="002D6ABC">
      <w:pPr>
        <w:spacing w:after="0" w:line="240" w:lineRule="auto"/>
      </w:pPr>
      <w:r>
        <w:t xml:space="preserve">Art. 5 Abs. 1 </w:t>
      </w:r>
      <w:proofErr w:type="spellStart"/>
      <w:r>
        <w:t>lit</w:t>
      </w:r>
      <w:proofErr w:type="spellEnd"/>
      <w:r>
        <w:t xml:space="preserve">. a </w:t>
      </w:r>
      <w:r w:rsidR="00FC6D69">
        <w:t>DSGVO</w:t>
      </w:r>
      <w:r>
        <w:t>: Personenbezogene Daten müssen […] auf rechtmäßige Weise, nach Treu und Glauben und in einer für die betroffene Person nachvollziehbaren Weise verarbeitet werden („Rechtmäßigkeit, Verarbeitung nach Treu und Glauben, Transparenz“).</w:t>
      </w:r>
    </w:p>
    <w:p w14:paraId="479DC2D0" w14:textId="3A744230" w:rsidR="002D6ABC" w:rsidRDefault="002D6ABC" w:rsidP="002D6ABC">
      <w:pPr>
        <w:spacing w:after="0" w:line="240" w:lineRule="auto"/>
      </w:pPr>
      <w:r>
        <w:t xml:space="preserve">Art. 5 Abs. 1 </w:t>
      </w:r>
      <w:proofErr w:type="spellStart"/>
      <w:r>
        <w:t>lit</w:t>
      </w:r>
      <w:proofErr w:type="spellEnd"/>
      <w:r>
        <w:t xml:space="preserve">. f </w:t>
      </w:r>
      <w:r w:rsidR="00FC6D69">
        <w:t>DSGVO</w:t>
      </w:r>
      <w:r>
        <w:t>: Personenbezogene Daten müssen […]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4FA09AFA" w14:textId="77777777" w:rsidR="00EE7EC3" w:rsidRDefault="00EE7EC3" w:rsidP="002D6ABC">
      <w:pPr>
        <w:spacing w:after="0" w:line="240" w:lineRule="auto"/>
      </w:pPr>
    </w:p>
    <w:p w14:paraId="5F6646DB" w14:textId="71B917D2" w:rsidR="00EE7EC3" w:rsidRPr="00EE7EC3" w:rsidRDefault="00EE7EC3" w:rsidP="002D6ABC">
      <w:pPr>
        <w:spacing w:after="0" w:line="240" w:lineRule="auto"/>
        <w:rPr>
          <w:b/>
        </w:rPr>
      </w:pPr>
      <w:r w:rsidRPr="00EE7EC3">
        <w:rPr>
          <w:b/>
        </w:rPr>
        <w:t>Auftragsverarbeitung</w:t>
      </w:r>
    </w:p>
    <w:p w14:paraId="0A4791D7" w14:textId="6320052B" w:rsidR="002D6ABC" w:rsidRDefault="002D6ABC" w:rsidP="002D6ABC">
      <w:pPr>
        <w:spacing w:after="0" w:line="240" w:lineRule="auto"/>
      </w:pPr>
      <w:r>
        <w:t xml:space="preserve">Art. 29 </w:t>
      </w:r>
      <w:r w:rsidR="00FC6D69">
        <w:t>DSGVO</w:t>
      </w:r>
      <w:r>
        <w:t xml:space="preserve">: Der </w:t>
      </w:r>
      <w:proofErr w:type="spellStart"/>
      <w:r>
        <w:t>Auftragsverarbeiter</w:t>
      </w:r>
      <w:proofErr w:type="spellEnd"/>
      <w:r>
        <w:t xml:space="preserve"> und jede dem Verantwortlichen oder dem </w:t>
      </w:r>
      <w:proofErr w:type="spellStart"/>
      <w:r>
        <w:t>Auftragsverarbeiter</w:t>
      </w:r>
      <w:proofErr w:type="spellEnd"/>
      <w:r>
        <w:t xml:space="preserve"> unterstellte Person, die Zugang zu personenbezogenen Daten hat, dürfen diese Daten ausschließlich auf Weisung des Verantwortlichen verarbeiten, es sei denn, dass sie nach dem Unionsrecht oder dem Recht der Mitgliedstaaten zur Verarbeitung verpflichtet sind.</w:t>
      </w:r>
    </w:p>
    <w:p w14:paraId="40C715EB" w14:textId="77777777" w:rsidR="00FA6880" w:rsidRDefault="00FA6880" w:rsidP="002D6ABC">
      <w:pPr>
        <w:spacing w:after="0" w:line="240" w:lineRule="auto"/>
      </w:pPr>
    </w:p>
    <w:p w14:paraId="30A0AE8A" w14:textId="6BA80424" w:rsidR="00FA6880" w:rsidRPr="00FA6880" w:rsidRDefault="00FA6880" w:rsidP="002D6ABC">
      <w:pPr>
        <w:spacing w:after="0" w:line="240" w:lineRule="auto"/>
        <w:rPr>
          <w:b/>
        </w:rPr>
      </w:pPr>
      <w:r w:rsidRPr="00FA6880">
        <w:rPr>
          <w:b/>
        </w:rPr>
        <w:t>Schutzniveau</w:t>
      </w:r>
      <w:r w:rsidR="00D42902">
        <w:rPr>
          <w:b/>
        </w:rPr>
        <w:t xml:space="preserve"> für die Verarbeitung</w:t>
      </w:r>
    </w:p>
    <w:p w14:paraId="76B28FBD" w14:textId="0658F005" w:rsidR="002D6ABC" w:rsidRDefault="002D6ABC" w:rsidP="002D6ABC">
      <w:pPr>
        <w:spacing w:after="0" w:line="240" w:lineRule="auto"/>
      </w:pPr>
      <w:r>
        <w:t xml:space="preserve">Art. 32 Abs. 2 </w:t>
      </w:r>
      <w:r w:rsidR="00FC6D69">
        <w:t>DSGVO</w:t>
      </w:r>
      <w:r>
        <w:t>: Bei der Beurteilung des angemessenen Schutzniveaus sind insbesondere die Risiken zu berücksichtigen, die mit der Verarbeitung – insbesondere durch Vernichtung, Verlust oder Veränderung, ob unbeabsichtigt oder unrechtmäßig, oder unbefugte Offenlegung von beziehungsweise unbefugten Zugang zu personenbezogenen Daten, die übermittelt, gespeichert oder auf andere Weise verarbeitet wurden – verbunden sind.</w:t>
      </w:r>
    </w:p>
    <w:p w14:paraId="6EF3FFCB" w14:textId="77777777" w:rsidR="00D42902" w:rsidRDefault="00D42902" w:rsidP="002D6ABC">
      <w:pPr>
        <w:spacing w:after="0" w:line="240" w:lineRule="auto"/>
      </w:pPr>
    </w:p>
    <w:p w14:paraId="21A9019D" w14:textId="4CF4F000" w:rsidR="00D42902" w:rsidRPr="00D42902" w:rsidRDefault="00D42902" w:rsidP="002D6ABC">
      <w:pPr>
        <w:spacing w:after="0" w:line="240" w:lineRule="auto"/>
        <w:rPr>
          <w:b/>
        </w:rPr>
      </w:pPr>
      <w:r w:rsidRPr="00D42902">
        <w:rPr>
          <w:b/>
        </w:rPr>
        <w:t>Verletzungen des Schutzes personenbezogener Daten</w:t>
      </w:r>
    </w:p>
    <w:p w14:paraId="3B412D10" w14:textId="216D98CD" w:rsidR="002D6ABC" w:rsidRDefault="002D6ABC" w:rsidP="002D6ABC">
      <w:pPr>
        <w:spacing w:after="0" w:line="240" w:lineRule="auto"/>
      </w:pPr>
      <w:r>
        <w:t xml:space="preserve">Art. 33 Abs. 1 Satz 1 </w:t>
      </w:r>
      <w:r w:rsidR="00FC6D69">
        <w:t>DSGVO</w:t>
      </w:r>
      <w:r>
        <w:t>: Im Falle einer Verletzung des Schutzes personenbezogener Daten meldet der Verantwortliche unverzüglich und möglichst binnen 72 Stunden, nachdem ihm die Verletzung bekannt wurde, diese der […] zuständigen Aufsichtsbehörde, es sei denn, dass die Verletzung des Schutzes personenbezogener Daten voraussichtlich nicht zu einem Risiko für die Rechte und Freiheiten natürlicher Personen führt.</w:t>
      </w:r>
    </w:p>
    <w:p w14:paraId="57516B9F" w14:textId="77777777" w:rsidR="00CE077B" w:rsidRDefault="00CE077B" w:rsidP="002D6ABC">
      <w:pPr>
        <w:spacing w:after="0" w:line="240" w:lineRule="auto"/>
      </w:pPr>
    </w:p>
    <w:p w14:paraId="4E6A8BC3" w14:textId="77777777" w:rsidR="002D6ABC" w:rsidRPr="00BD7CB5" w:rsidRDefault="002D6ABC" w:rsidP="002D6ABC">
      <w:pPr>
        <w:spacing w:after="0" w:line="240" w:lineRule="auto"/>
        <w:rPr>
          <w:b/>
          <w:i/>
        </w:rPr>
      </w:pPr>
      <w:r w:rsidRPr="00BD7CB5">
        <w:rPr>
          <w:b/>
          <w:i/>
        </w:rPr>
        <w:lastRenderedPageBreak/>
        <w:t>Haftung</w:t>
      </w:r>
    </w:p>
    <w:p w14:paraId="71912222" w14:textId="77777777" w:rsidR="00BD7CB5" w:rsidRDefault="00BD7CB5" w:rsidP="002D6ABC">
      <w:pPr>
        <w:spacing w:after="0" w:line="240" w:lineRule="auto"/>
      </w:pPr>
    </w:p>
    <w:p w14:paraId="6880A695" w14:textId="7FFA4675" w:rsidR="002D6ABC" w:rsidRDefault="002D6ABC" w:rsidP="002D6ABC">
      <w:pPr>
        <w:spacing w:after="0" w:line="240" w:lineRule="auto"/>
      </w:pPr>
      <w:r>
        <w:t xml:space="preserve">Art. 82 Abs. 1 </w:t>
      </w:r>
      <w:r w:rsidR="00FC6D69">
        <w:t>DSGVO</w:t>
      </w:r>
      <w:r>
        <w:t xml:space="preserve">: Jede Person, der wegen eines Verstoßes gegen diese Verordnung ein materieller oder immaterieller Schaden entstanden ist, hat Anspruch auf Schadenersatz gegen den Verantwortlichen oder gegen den </w:t>
      </w:r>
      <w:proofErr w:type="spellStart"/>
      <w:r>
        <w:t>Auftragsverarbeiter</w:t>
      </w:r>
      <w:proofErr w:type="spellEnd"/>
      <w:r>
        <w:t>.</w:t>
      </w:r>
    </w:p>
    <w:p w14:paraId="4B01F226" w14:textId="77777777" w:rsidR="00CE077B" w:rsidRDefault="00CE077B" w:rsidP="002D6ABC">
      <w:pPr>
        <w:spacing w:after="0" w:line="240" w:lineRule="auto"/>
      </w:pPr>
    </w:p>
    <w:p w14:paraId="2A838DCD" w14:textId="78D20D2B" w:rsidR="002D6ABC" w:rsidRDefault="002D6ABC" w:rsidP="002D6ABC">
      <w:pPr>
        <w:spacing w:after="0" w:line="240" w:lineRule="auto"/>
      </w:pPr>
      <w:r>
        <w:t xml:space="preserve">Art. 83 Abs. 1 </w:t>
      </w:r>
      <w:r w:rsidR="00FC6D69">
        <w:t>DSGVO</w:t>
      </w:r>
      <w:r>
        <w:t>: Jede Aufsichtsbehörde stellt sicher, dass die Verhängung von Geldbußen gemäß diesem Artikel für Verstöße gegen diese Verordnung […] in jedem Einzelfall wirksam, verhältnismäßig und abschreckend ist.</w:t>
      </w:r>
    </w:p>
    <w:p w14:paraId="7A208CAC" w14:textId="77777777" w:rsidR="000A73C7" w:rsidRDefault="000A73C7" w:rsidP="002D6ABC">
      <w:pPr>
        <w:spacing w:after="0" w:line="240" w:lineRule="auto"/>
      </w:pPr>
    </w:p>
    <w:p w14:paraId="13E3CBFD" w14:textId="77777777" w:rsidR="002D6ABC" w:rsidRDefault="002D6ABC" w:rsidP="002D6ABC">
      <w:pPr>
        <w:spacing w:after="0" w:line="240" w:lineRule="auto"/>
      </w:pPr>
      <w:r>
        <w:t>§ 42 BDSG</w:t>
      </w:r>
    </w:p>
    <w:p w14:paraId="25156C93" w14:textId="77777777" w:rsidR="002D6ABC" w:rsidRDefault="002D6ABC" w:rsidP="002D6ABC">
      <w:pPr>
        <w:spacing w:after="0" w:line="240" w:lineRule="auto"/>
      </w:pPr>
      <w:r>
        <w:t xml:space="preserve">(1) Mit Freiheitsstrafe bis zu drei Jahren oder mit Geldstrafe wird bestraft, wer wissentlich nicht allgemein zugängliche personenbezogene Daten einer großen Zahl von Personen, ohne hierzu berechtigt zu sein, </w:t>
      </w:r>
    </w:p>
    <w:p w14:paraId="41F2F7B4" w14:textId="7C6FA3F5" w:rsidR="002D6ABC" w:rsidRDefault="000A73C7" w:rsidP="000A73C7">
      <w:pPr>
        <w:spacing w:after="0" w:line="240" w:lineRule="auto"/>
      </w:pPr>
      <w:r>
        <w:t xml:space="preserve">  </w:t>
      </w:r>
      <w:r w:rsidR="002D6ABC">
        <w:t xml:space="preserve">1. einem Dritten übermittelt oder </w:t>
      </w:r>
    </w:p>
    <w:p w14:paraId="211585FD" w14:textId="61F1EB95" w:rsidR="002D6ABC" w:rsidRDefault="000A73C7" w:rsidP="000A73C7">
      <w:pPr>
        <w:spacing w:after="0" w:line="240" w:lineRule="auto"/>
      </w:pPr>
      <w:r>
        <w:t xml:space="preserve">  </w:t>
      </w:r>
      <w:r w:rsidR="002D6ABC">
        <w:t xml:space="preserve">2. auf andere Art und Weise zugänglich macht </w:t>
      </w:r>
    </w:p>
    <w:p w14:paraId="51C20D55" w14:textId="77777777" w:rsidR="002D6ABC" w:rsidRDefault="002D6ABC" w:rsidP="002D6ABC">
      <w:pPr>
        <w:spacing w:after="0" w:line="240" w:lineRule="auto"/>
      </w:pPr>
      <w:r>
        <w:t>und hierbei gewerbsmäßig handelt.</w:t>
      </w:r>
    </w:p>
    <w:p w14:paraId="1C86483A" w14:textId="77777777" w:rsidR="002D6ABC" w:rsidRDefault="002D6ABC" w:rsidP="002D6ABC">
      <w:pPr>
        <w:spacing w:after="0" w:line="240" w:lineRule="auto"/>
      </w:pPr>
      <w:r>
        <w:t xml:space="preserve">(2) Mit Freiheitsstrafe bis zu zwei Jahren oder mit Geldstrafe wird bestraft, wer personenbezogene Daten, die nicht allgemein zugänglich sind, </w:t>
      </w:r>
    </w:p>
    <w:p w14:paraId="668DA472" w14:textId="77777777" w:rsidR="002D6ABC" w:rsidRDefault="002D6ABC" w:rsidP="002D6ABC">
      <w:pPr>
        <w:spacing w:after="0" w:line="240" w:lineRule="auto"/>
      </w:pPr>
      <w:r>
        <w:t xml:space="preserve">1. ohne hierzu berechtigt zu sein, verarbeitet oder </w:t>
      </w:r>
    </w:p>
    <w:p w14:paraId="62EA9F46" w14:textId="77777777" w:rsidR="002D6ABC" w:rsidRDefault="002D6ABC" w:rsidP="002D6ABC">
      <w:pPr>
        <w:spacing w:after="0" w:line="240" w:lineRule="auto"/>
      </w:pPr>
      <w:r>
        <w:t>2. durch unrichtige Angaben erschleicht</w:t>
      </w:r>
    </w:p>
    <w:p w14:paraId="5DED35EA" w14:textId="77777777" w:rsidR="002D6ABC" w:rsidRDefault="002D6ABC" w:rsidP="002D6ABC">
      <w:pPr>
        <w:spacing w:after="0" w:line="240" w:lineRule="auto"/>
      </w:pPr>
      <w:r>
        <w:t>und hierbei gegen Entgelt oder in der Absicht handelt, sich oder einen anderen zu bereichern oder einen anderen zu schädigen.</w:t>
      </w:r>
    </w:p>
    <w:p w14:paraId="703A4B04" w14:textId="77777777" w:rsidR="002D6ABC" w:rsidRDefault="002D6ABC" w:rsidP="002D6ABC">
      <w:pPr>
        <w:spacing w:after="0" w:line="240" w:lineRule="auto"/>
      </w:pPr>
      <w:r>
        <w:t>§ 202a Abs. 1 StGB: Wer unbefugt sich oder einem anderen Zugang zu Daten, die nicht für ihn bestimmt und die gegen unberechtigten Zugang besonders gesichert sind, unter Überwindung der Zugangssicherung verschafft, wird mit Freiheitsstrafe bis zu drei Jahren oder mit Geldstrafe bestraft.</w:t>
      </w:r>
    </w:p>
    <w:p w14:paraId="075CBFB5" w14:textId="77777777" w:rsidR="002D6ABC" w:rsidRDefault="002D6ABC" w:rsidP="002D6ABC">
      <w:pPr>
        <w:spacing w:after="0" w:line="240" w:lineRule="auto"/>
      </w:pPr>
      <w:r>
        <w:t>§ 303a Abs. 1 StGB: Wer rechtswidrig Daten […] löscht, unterdrückt, unbrauchbar macht oder verändert, wird mit Freiheitsstrafe bis zu zwei Jahren oder mit Geldstrafe bestraft.</w:t>
      </w:r>
    </w:p>
    <w:p w14:paraId="18E79D74" w14:textId="77777777" w:rsidR="000A73C7" w:rsidRDefault="000A73C7" w:rsidP="002D6ABC">
      <w:pPr>
        <w:spacing w:after="0" w:line="240" w:lineRule="auto"/>
      </w:pPr>
    </w:p>
    <w:p w14:paraId="0C3341EC" w14:textId="7915B43B" w:rsidR="002D6ABC" w:rsidRPr="000A73C7" w:rsidRDefault="002D6ABC" w:rsidP="002D6ABC">
      <w:pPr>
        <w:spacing w:after="0" w:line="240" w:lineRule="auto"/>
        <w:rPr>
          <w:b/>
        </w:rPr>
      </w:pPr>
      <w:r w:rsidRPr="000A73C7">
        <w:rPr>
          <w:b/>
        </w:rPr>
        <w:t>Fernmeldegeheimnis</w:t>
      </w:r>
    </w:p>
    <w:p w14:paraId="2574B2EF" w14:textId="77777777" w:rsidR="002D6ABC" w:rsidRDefault="002D6ABC" w:rsidP="002D6ABC">
      <w:pPr>
        <w:spacing w:after="0" w:line="240" w:lineRule="auto"/>
      </w:pPr>
      <w:r>
        <w:t>§ 88 TKG</w:t>
      </w:r>
    </w:p>
    <w:p w14:paraId="09013725" w14:textId="3EBCD744" w:rsidR="002D6ABC" w:rsidRDefault="00A55812" w:rsidP="002D6ABC">
      <w:pPr>
        <w:spacing w:after="0" w:line="240" w:lineRule="auto"/>
      </w:pPr>
      <w:r>
        <w:t xml:space="preserve">(1) </w:t>
      </w:r>
      <w:r w:rsidR="002D6ABC">
        <w:t>Dem Fernmeldegeheimnis unterliegen der Inhalt der Telekommunikation und ihre näheren Umstände, insbesondere die Tatsache, ob jemand an einem Telekommunikationsv</w:t>
      </w:r>
      <w:r>
        <w:t xml:space="preserve">organg beteiligt ist oder war. </w:t>
      </w:r>
      <w:r w:rsidR="002D6ABC">
        <w:t>Das Fernmeldegeheimnis erstreckt sich auch auf die näheren Umstände erfolgloser Verbindungsversuche.</w:t>
      </w:r>
    </w:p>
    <w:p w14:paraId="0EAD4263" w14:textId="0307E8FA" w:rsidR="002D6ABC" w:rsidRDefault="002D6ABC" w:rsidP="002D6ABC">
      <w:pPr>
        <w:spacing w:after="0" w:line="240" w:lineRule="auto"/>
      </w:pPr>
      <w:r>
        <w:t>(2) Zur Wahrung des Fernmeldegeheimnisses ist jeder</w:t>
      </w:r>
      <w:r w:rsidR="00A55812">
        <w:t xml:space="preserve"> </w:t>
      </w:r>
      <w:proofErr w:type="spellStart"/>
      <w:r w:rsidR="00A55812">
        <w:t>Diensteanbieter</w:t>
      </w:r>
      <w:proofErr w:type="spellEnd"/>
      <w:r w:rsidR="00A55812">
        <w:t xml:space="preserve"> verpflichtet. </w:t>
      </w:r>
      <w:r>
        <w:t>Die Pflicht zur Geheimhaltung besteht auch nach dem Ende der Tätigkeit fort, durch die sie begründet worden ist.</w:t>
      </w:r>
    </w:p>
    <w:p w14:paraId="27D88F6E" w14:textId="2B15D7C3" w:rsidR="002D6ABC" w:rsidRDefault="002D6ABC" w:rsidP="002D6ABC">
      <w:pPr>
        <w:spacing w:after="0" w:line="240" w:lineRule="auto"/>
      </w:pPr>
      <w:r>
        <w:t>(3) Den nach Absatz 2 Verpflichteten ist es untersagt, sich oder anderen über das für die geschäftsmäßige Erbringung der Telekommunikationsdienste einschließlich des Schutzes ihrer technischen Systeme erforderliche Maß hinaus Kenntnis vom Inhalt oder den näheren Umständen der Telekommunikation zu verschaffen. Sie dürfen Kenntnisse über Tatsachen, die dem Fernmeldegeheimnis unterliegen, nur für den in Satz 1 genannten Zweck verwenden. Eine Verwendung dieser Kenntnisse für andere Zwecke, insbesondere die Weitergabe an andere, ist nur zulässig, soweit dieses Gesetz oder eine andere gesetzliche Vorschrift dies vorsieht und sich dabei ausdrücklich auf Telek</w:t>
      </w:r>
      <w:r w:rsidR="00A55812">
        <w:t xml:space="preserve">ommunikationsvorgänge bezieht. </w:t>
      </w:r>
      <w:r>
        <w:t xml:space="preserve">Die Anzeigepflicht nach § 138 des Strafgesetzbuches hat Vorrang. […] </w:t>
      </w:r>
    </w:p>
    <w:p w14:paraId="00030B4A" w14:textId="77777777" w:rsidR="00A55812" w:rsidRDefault="00A55812" w:rsidP="002D6ABC">
      <w:pPr>
        <w:spacing w:after="0" w:line="240" w:lineRule="auto"/>
      </w:pPr>
    </w:p>
    <w:p w14:paraId="3A034308" w14:textId="01F3C8EE" w:rsidR="002D6ABC" w:rsidRPr="00A55812" w:rsidRDefault="002D6ABC" w:rsidP="002D6ABC">
      <w:pPr>
        <w:spacing w:after="0" w:line="240" w:lineRule="auto"/>
        <w:rPr>
          <w:b/>
        </w:rPr>
      </w:pPr>
      <w:r w:rsidRPr="00A55812">
        <w:rPr>
          <w:b/>
        </w:rPr>
        <w:t>Sozialgeheimnis</w:t>
      </w:r>
    </w:p>
    <w:p w14:paraId="2A2F5C1B" w14:textId="11E71C2C" w:rsidR="002D6ABC" w:rsidRDefault="002D6ABC" w:rsidP="002D6ABC">
      <w:pPr>
        <w:spacing w:after="0" w:line="240" w:lineRule="auto"/>
      </w:pPr>
      <w:r>
        <w:t>§ 7</w:t>
      </w:r>
      <w:r w:rsidR="0039650D">
        <w:t xml:space="preserve">8 Abs. 1 Satz 2 &amp; 3 SGB X: […]  </w:t>
      </w:r>
      <w:r>
        <w:t>Eine Übermittlung von Sozialdaten an eine nicht-öffentliche Stelle ist nur zulässig, wenn diese sich gegenüber der übermittelnden Stelle verpflichtet hat, die Daten nur zu dem Zweck zu verarbeiten, zu dem sie ihr übermittelt werden. Die Dritten haben die Daten in demselben Umfang geheim zu halten wie die in § 35 [SGB I] genannten Stellen.</w:t>
      </w:r>
    </w:p>
    <w:p w14:paraId="1DCBF364" w14:textId="77777777" w:rsidR="008F5C40" w:rsidRDefault="008F5C40">
      <w:pPr>
        <w:spacing w:after="0" w:line="240" w:lineRule="auto"/>
        <w:rPr>
          <w:sz w:val="16"/>
          <w:szCs w:val="16"/>
        </w:rPr>
      </w:pPr>
    </w:p>
    <w:p w14:paraId="79E2D97A" w14:textId="2EE05CD4" w:rsidR="0057033A" w:rsidRPr="008F5C40" w:rsidRDefault="0057033A">
      <w:pPr>
        <w:spacing w:after="0" w:line="240" w:lineRule="auto"/>
        <w:rPr>
          <w:sz w:val="16"/>
          <w:szCs w:val="16"/>
        </w:rPr>
      </w:pPr>
      <w:r w:rsidRPr="008F5C40">
        <w:rPr>
          <w:sz w:val="16"/>
          <w:szCs w:val="16"/>
        </w:rPr>
        <w:t>---</w:t>
      </w:r>
    </w:p>
    <w:p w14:paraId="57ED3BA1" w14:textId="77777777" w:rsidR="008F5C40" w:rsidRPr="008F5C40" w:rsidRDefault="008F5C40" w:rsidP="008F5C40">
      <w:pPr>
        <w:spacing w:after="0" w:line="240" w:lineRule="auto"/>
        <w:rPr>
          <w:sz w:val="16"/>
          <w:szCs w:val="16"/>
        </w:rPr>
      </w:pPr>
      <w:r w:rsidRPr="008F5C40">
        <w:rPr>
          <w:sz w:val="16"/>
          <w:szCs w:val="16"/>
        </w:rPr>
        <w:t xml:space="preserve">Bearbeitung </w:t>
      </w:r>
      <w:proofErr w:type="spellStart"/>
      <w:r w:rsidRPr="008F5C40">
        <w:rPr>
          <w:sz w:val="16"/>
          <w:szCs w:val="16"/>
        </w:rPr>
        <w:t>dr.fe</w:t>
      </w:r>
      <w:proofErr w:type="spellEnd"/>
      <w:r w:rsidRPr="008F5C40">
        <w:rPr>
          <w:sz w:val="16"/>
          <w:szCs w:val="16"/>
        </w:rPr>
        <w:t xml:space="preserve"> | Stand: 06.12.2018</w:t>
      </w:r>
    </w:p>
    <w:p w14:paraId="0EBE05A0" w14:textId="543D0686" w:rsidR="0057033A" w:rsidRPr="0057033A" w:rsidRDefault="0057033A">
      <w:pPr>
        <w:spacing w:after="0" w:line="240" w:lineRule="auto"/>
        <w:rPr>
          <w:sz w:val="16"/>
          <w:szCs w:val="16"/>
        </w:rPr>
      </w:pPr>
      <w:r w:rsidRPr="0057033A">
        <w:rPr>
          <w:sz w:val="16"/>
          <w:szCs w:val="16"/>
        </w:rPr>
        <w:t>Quelle der Anlage zur Vertraulichkeit: Gesellschaft für Datenschutz und Datensicherheit e.V.</w:t>
      </w:r>
      <w:r w:rsidR="000C2F3F">
        <w:rPr>
          <w:sz w:val="16"/>
          <w:szCs w:val="16"/>
        </w:rPr>
        <w:t>; Praxishilfe</w:t>
      </w:r>
      <w:r w:rsidRPr="0057033A">
        <w:rPr>
          <w:sz w:val="16"/>
          <w:szCs w:val="16"/>
        </w:rPr>
        <w:br/>
      </w:r>
      <w:hyperlink r:id="rId8" w:history="1">
        <w:r w:rsidRPr="0057033A">
          <w:rPr>
            <w:sz w:val="16"/>
            <w:szCs w:val="16"/>
          </w:rPr>
          <w:t>https://www.gdd.de/aktuelles/startseite/verpflichtung-auf-die-vertraulichkeit</w:t>
        </w:r>
      </w:hyperlink>
      <w:r w:rsidRPr="0057033A">
        <w:rPr>
          <w:sz w:val="16"/>
          <w:szCs w:val="16"/>
        </w:rPr>
        <w:t xml:space="preserve">, </w:t>
      </w:r>
      <w:r w:rsidR="008F5C40">
        <w:rPr>
          <w:sz w:val="16"/>
          <w:szCs w:val="16"/>
        </w:rPr>
        <w:t xml:space="preserve">Recherche: </w:t>
      </w:r>
      <w:r w:rsidRPr="0057033A">
        <w:rPr>
          <w:sz w:val="16"/>
          <w:szCs w:val="16"/>
        </w:rPr>
        <w:t>06.12.2018</w:t>
      </w:r>
    </w:p>
    <w:sectPr w:rsidR="0057033A" w:rsidRPr="0057033A" w:rsidSect="008F5C40">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134" w:header="567"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EEFA" w14:textId="77777777" w:rsidR="00F75B05" w:rsidRDefault="00F75B05" w:rsidP="00A34776">
      <w:pPr>
        <w:spacing w:after="0" w:line="240" w:lineRule="auto"/>
      </w:pPr>
      <w:r>
        <w:separator/>
      </w:r>
    </w:p>
  </w:endnote>
  <w:endnote w:type="continuationSeparator" w:id="0">
    <w:p w14:paraId="3641D972" w14:textId="77777777" w:rsidR="00F75B05" w:rsidRDefault="00F75B05"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E231" w14:textId="77777777" w:rsidR="002366D2" w:rsidRDefault="002366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34602"/>
      <w:docPartObj>
        <w:docPartGallery w:val="Page Numbers (Bottom of Page)"/>
        <w:docPartUnique/>
      </w:docPartObj>
    </w:sdtPr>
    <w:sdtEndPr/>
    <w:sdtContent>
      <w:p w14:paraId="1E7B3DD4" w14:textId="2136DBF6" w:rsidR="002E71F3" w:rsidRDefault="008F5C40" w:rsidP="002E71F3">
        <w:pPr>
          <w:pStyle w:val="Fuzeile"/>
          <w:jc w:val="center"/>
        </w:pPr>
        <w:r>
          <w:rPr>
            <w:noProof/>
          </w:rPr>
          <mc:AlternateContent>
            <mc:Choice Requires="wpg">
              <w:drawing>
                <wp:anchor distT="0" distB="0" distL="114300" distR="114300" simplePos="0" relativeHeight="251669504" behindDoc="0" locked="0" layoutInCell="1" allowOverlap="1" wp14:anchorId="35D89988" wp14:editId="69F354F1">
                  <wp:simplePos x="0" y="0"/>
                  <wp:positionH relativeFrom="page">
                    <wp:align>center</wp:align>
                  </wp:positionH>
                  <wp:positionV relativeFrom="bottomMargin">
                    <wp:align>center</wp:align>
                  </wp:positionV>
                  <wp:extent cx="7753350" cy="190500"/>
                  <wp:effectExtent l="9525" t="9525" r="9525"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CBC0" w14:textId="77777777" w:rsidR="008F5C40" w:rsidRDefault="008F5C40">
                                <w:pPr>
                                  <w:jc w:val="center"/>
                                </w:pPr>
                                <w:r>
                                  <w:fldChar w:fldCharType="begin"/>
                                </w:r>
                                <w:r>
                                  <w:instrText>PAGE    \* MERGEFORMAT</w:instrText>
                                </w:r>
                                <w:r>
                                  <w:fldChar w:fldCharType="separate"/>
                                </w:r>
                                <w:r w:rsidR="002366D2" w:rsidRPr="002366D2">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5D89988" id="Gruppieren 1" o:spid="_x0000_s1026" style="position:absolute;left:0;text-align:left;margin-left:0;margin-top:0;width:610.5pt;height:15pt;z-index:2516695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iXOUzwEAAAN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186CBC0" w14:textId="77777777" w:rsidR="008F5C40" w:rsidRDefault="008F5C40">
                          <w:pPr>
                            <w:jc w:val="center"/>
                          </w:pPr>
                          <w:r>
                            <w:fldChar w:fldCharType="begin"/>
                          </w:r>
                          <w:r>
                            <w:instrText>PAGE    \* MERGEFORMAT</w:instrText>
                          </w:r>
                          <w:r>
                            <w:fldChar w:fldCharType="separate"/>
                          </w:r>
                          <w:r w:rsidR="002366D2" w:rsidRPr="002366D2">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078239"/>
      <w:docPartObj>
        <w:docPartGallery w:val="Page Numbers (Bottom of Page)"/>
        <w:docPartUnique/>
      </w:docPartObj>
    </w:sdtPr>
    <w:sdtEndPr/>
    <w:sdtContent>
      <w:p w14:paraId="3F46316D" w14:textId="7ED58E11" w:rsidR="00372C3A" w:rsidRDefault="005A4314">
        <w:pPr>
          <w:pStyle w:val="Fuzeile"/>
        </w:pPr>
        <w:r>
          <w:rPr>
            <w:noProof/>
          </w:rPr>
          <mc:AlternateContent>
            <mc:Choice Requires="wpg">
              <w:drawing>
                <wp:anchor distT="0" distB="0" distL="114300" distR="114300" simplePos="0" relativeHeight="251667456" behindDoc="0" locked="0" layoutInCell="1" allowOverlap="1" wp14:anchorId="6DF84AF6" wp14:editId="5E5DBBDA">
                  <wp:simplePos x="0" y="0"/>
                  <wp:positionH relativeFrom="page">
                    <wp:align>center</wp:align>
                  </wp:positionH>
                  <wp:positionV relativeFrom="bottomMargin">
                    <wp:align>center</wp:align>
                  </wp:positionV>
                  <wp:extent cx="7753350" cy="190500"/>
                  <wp:effectExtent l="9525" t="9525" r="9525" b="0"/>
                  <wp:wrapNone/>
                  <wp:docPr id="18"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B84D" w14:textId="77777777" w:rsidR="005A4314" w:rsidRDefault="005A4314">
                                <w:pPr>
                                  <w:jc w:val="center"/>
                                </w:pPr>
                                <w:r>
                                  <w:fldChar w:fldCharType="begin"/>
                                </w:r>
                                <w:r>
                                  <w:instrText>PAGE    \* MERGEFORMAT</w:instrText>
                                </w:r>
                                <w:r>
                                  <w:fldChar w:fldCharType="separate"/>
                                </w:r>
                                <w:r w:rsidR="008F5C40" w:rsidRPr="008F5C40">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20" name="Group 31"/>
                          <wpg:cNvGrpSpPr>
                            <a:grpSpLocks/>
                          </wpg:cNvGrpSpPr>
                          <wpg:grpSpPr bwMode="auto">
                            <a:xfrm flipH="1">
                              <a:off x="0" y="14970"/>
                              <a:ext cx="12255" cy="230"/>
                              <a:chOff x="-8" y="14978"/>
                              <a:chExt cx="12255" cy="230"/>
                            </a:xfrm>
                          </wpg:grpSpPr>
                          <wps:wsp>
                            <wps:cNvPr id="2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F84AF6" id="Gruppieren 18" o:spid="_x0000_s1031" style="position:absolute;margin-left:0;margin-top:0;width:610.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960B84D" w14:textId="77777777" w:rsidR="005A4314" w:rsidRDefault="005A4314">
                          <w:pPr>
                            <w:jc w:val="center"/>
                          </w:pPr>
                          <w:r>
                            <w:fldChar w:fldCharType="begin"/>
                          </w:r>
                          <w:r>
                            <w:instrText>PAGE    \* MERGEFORMAT</w:instrText>
                          </w:r>
                          <w:r>
                            <w:fldChar w:fldCharType="separate"/>
                          </w:r>
                          <w:r w:rsidR="008F5C40" w:rsidRPr="008F5C40">
                            <w:rPr>
                              <w:noProof/>
                              <w:color w:val="8C8C8C" w:themeColor="background1" w:themeShade="8C"/>
                            </w:rPr>
                            <w:t>1</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ZsjcAAAADbAAAADwAAAGRycy9kb3ducmV2LnhtbERPy2qDQBTdB/oPwy10&#10;F8cECcVmIhJICKWb2AcuL86NDnHuiDNV+/edRaHLw3nvi8X2YqLRG8cKNkkKgrhx2nCr4OP9tH4G&#10;4QOyxt4xKfghD8XhYbXHXLuZrzRVoRUxhH2OCroQhlxK33Rk0SduII7czY0WQ4RjK/WIcwy3vdym&#10;6U5aNBwbOhzo2FFzr76tgs/SZJR91a9vaUN00bI+VyZT6ulxKV9ABFrCv/jPfdEKtnF9/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BhmyN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S4AsQAAADbAAAADwAAAGRycy9kb3ducmV2LnhtbESPQWvCQBSE74L/YXlCL6HZKCgldRUR&#10;JL30YGqgx9fsazaYfRuyq6b+erdQ6HGYmW+Y9Xa0nbjS4FvHCuZpBoK4drrlRsHp4/D8AsIHZI2d&#10;Y1LwQx62m+lkjbl2Nz7StQyNiBD2OSowIfS5lL42ZNGnrieO3rcbLIYoh0bqAW8Rbju5yLKVtNhy&#10;XDDY095QfS4vVkHiM1nVy09TJMX7111XfNrZQqmn2bh7BRFoDP/hv/abVrCYw++X+AP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LgCxAAAANsAAAAPAAAAAAAAAAAA&#10;AAAAAKECAABkcnMvZG93bnJldi54bWxQSwUGAAAAAAQABAD5AAAAkg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3CsUAAADbAAAADwAAAGRycy9kb3ducmV2LnhtbESPQWvCQBSE74L/YXmCF9FNcyiSZhUx&#10;WIRSaKyX3B7ZZxLNvg3Z1aT/vlsoeBxm5hsm3Y6mFQ/qXWNZwcsqAkFcWt1wpeD8fViuQTiPrLG1&#10;TAp+yMF2M52kmGg7cE6Pk69EgLBLUEHtfZdI6cqaDLqV7YiDd7G9QR9kX0nd4xDgppVxFL1Kgw2H&#10;hRo72tdU3k53o+Azfz/fCnnP4rHZLa74kRXXr0yp+WzcvYHwNPpn+L991AriGP6+h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q3CsUAAADbAAAADwAAAAAAAAAA&#10;AAAAAAChAgAAZHJzL2Rvd25yZXYueG1sUEsFBgAAAAAEAAQA+QAAAJM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E26E9" w14:textId="77777777" w:rsidR="00F75B05" w:rsidRDefault="00F75B05" w:rsidP="00A34776">
      <w:pPr>
        <w:spacing w:after="0" w:line="240" w:lineRule="auto"/>
      </w:pPr>
      <w:r>
        <w:separator/>
      </w:r>
    </w:p>
  </w:footnote>
  <w:footnote w:type="continuationSeparator" w:id="0">
    <w:p w14:paraId="02E75DEE" w14:textId="77777777" w:rsidR="00F75B05" w:rsidRDefault="00F75B05" w:rsidP="00A34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0C12" w14:textId="77777777" w:rsidR="002366D2" w:rsidRDefault="002366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D8BCB" w14:textId="2DFF5202" w:rsidR="00DF1CFC" w:rsidRPr="00DF1CFC" w:rsidRDefault="00DF1CFC">
    <w:pPr>
      <w:pStyle w:val="Kopfzeile"/>
      <w:rPr>
        <w:color w:val="595959" w:themeColor="text1" w:themeTint="A6"/>
      </w:rPr>
    </w:pPr>
    <w:r w:rsidRPr="003F283E">
      <w:rPr>
        <w:rFonts w:cs="Tahoma"/>
        <w:i/>
        <w:color w:val="C00000"/>
        <w:sz w:val="21"/>
        <w:szCs w:val="21"/>
      </w:rPr>
      <w:t>[Name Ver</w:t>
    </w:r>
    <w:r>
      <w:rPr>
        <w:rFonts w:cs="Tahoma"/>
        <w:i/>
        <w:color w:val="C00000"/>
        <w:sz w:val="21"/>
        <w:szCs w:val="21"/>
      </w:rPr>
      <w:t>ein</w:t>
    </w:r>
    <w:r w:rsidRPr="003F283E">
      <w:rPr>
        <w:rFonts w:cs="Tahoma"/>
        <w:i/>
        <w:color w:val="C00000"/>
        <w:sz w:val="21"/>
        <w:szCs w:val="21"/>
      </w:rPr>
      <w:t xml:space="preserve"> e.V.], [Ver</w:t>
    </w:r>
    <w:r>
      <w:rPr>
        <w:rFonts w:cs="Tahoma"/>
        <w:i/>
        <w:color w:val="C00000"/>
        <w:sz w:val="21"/>
        <w:szCs w:val="21"/>
      </w:rPr>
      <w:t>eins</w:t>
    </w:r>
    <w:r w:rsidRPr="003F283E">
      <w:rPr>
        <w:rFonts w:cs="Tahoma"/>
        <w:i/>
        <w:color w:val="C00000"/>
        <w:sz w:val="21"/>
        <w:szCs w:val="21"/>
      </w:rPr>
      <w:t>anschrift]</w:t>
    </w:r>
    <w:r>
      <w:rPr>
        <w:rFonts w:cs="Tahoma"/>
        <w:i/>
        <w:color w:val="C00000"/>
        <w:sz w:val="21"/>
        <w:szCs w:val="21"/>
      </w:rPr>
      <w:t xml:space="preserve">, </w:t>
    </w:r>
    <w:r w:rsidRPr="003F283E">
      <w:rPr>
        <w:rFonts w:cs="Tahoma"/>
        <w:i/>
        <w:color w:val="C00000"/>
        <w:sz w:val="21"/>
        <w:szCs w:val="21"/>
      </w:rPr>
      <w:t>[PLZ Ort]</w:t>
    </w:r>
    <w:r>
      <w:rPr>
        <w:rFonts w:cs="Tahoma"/>
        <w:i/>
        <w:color w:val="C00000"/>
        <w:sz w:val="21"/>
        <w:szCs w:val="21"/>
      </w:rPr>
      <w:t xml:space="preserve">, </w:t>
    </w:r>
    <w:r w:rsidRPr="003F283E">
      <w:rPr>
        <w:rFonts w:cs="Tahoma"/>
        <w:i/>
        <w:color w:val="C00000"/>
        <w:sz w:val="21"/>
        <w:szCs w:val="21"/>
      </w:rPr>
      <w:t xml:space="preserve">[Telefon, </w:t>
    </w:r>
    <w:r>
      <w:rPr>
        <w:rFonts w:cs="Tahoma"/>
        <w:i/>
        <w:color w:val="C00000"/>
        <w:sz w:val="21"/>
        <w:szCs w:val="21"/>
      </w:rPr>
      <w:t>E-Mail, Internet</w:t>
    </w:r>
    <w:r w:rsidR="002366D2">
      <w:rPr>
        <w:rFonts w:cs="Tahoma"/>
        <w:i/>
        <w:color w:val="C00000"/>
        <w:sz w:val="21"/>
        <w:szCs w:val="21"/>
      </w:rPr>
      <w:t>]</w:t>
    </w:r>
    <w:bookmarkStart w:id="0" w:name="_GoBack"/>
    <w:bookmarkEnd w:id="0"/>
    <w:r w:rsidRPr="003F283E">
      <w:rPr>
        <w:rFonts w:cs="Tahoma"/>
        <w:i/>
        <w:color w:val="C00000"/>
        <w:sz w:val="21"/>
        <w:szCs w:val="21"/>
      </w:rPr>
      <w:br/>
    </w:r>
    <w:r w:rsidRPr="00DF1CFC">
      <w:rPr>
        <w:color w:val="595959" w:themeColor="text1" w:themeTint="A6"/>
      </w:rPr>
      <w:t>__________________________________________________________________________________________</w:t>
    </w:r>
    <w:r w:rsidRPr="00DF1CFC">
      <w:rPr>
        <w:color w:val="595959" w:themeColor="text1" w:themeTint="A6"/>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F058" w14:textId="7B5F0F76" w:rsidR="0069593F" w:rsidRPr="0069593F" w:rsidRDefault="0069593F" w:rsidP="0069593F">
    <w:pPr>
      <w:pStyle w:val="Kopfzeile"/>
      <w:rPr>
        <w:color w:val="7F7F7F" w:themeColor="text1" w:themeTint="80"/>
      </w:rPr>
    </w:pPr>
    <w:r w:rsidRPr="0069593F">
      <w:rPr>
        <w:i/>
        <w:color w:val="C00000"/>
      </w:rPr>
      <w:t>[Name des Vereins e.V.]</w:t>
    </w:r>
    <w:r w:rsidRPr="0069593F">
      <w:rPr>
        <w:color w:val="7F7F7F" w:themeColor="text1" w:themeTint="80"/>
      </w:rPr>
      <w:t xml:space="preserve"> </w:t>
    </w:r>
    <w:r>
      <w:rPr>
        <w:color w:val="7F7F7F" w:themeColor="text1" w:themeTint="80"/>
      </w:rPr>
      <w:t>– Vertraulichkeit</w:t>
    </w:r>
    <w:r w:rsidRPr="0069593F">
      <w:rPr>
        <w:color w:val="7F7F7F" w:themeColor="text1" w:themeTint="80"/>
      </w:rPr>
      <w:t xml:space="preserve"> | Stand: 06.12.2018</w:t>
    </w:r>
    <w:r w:rsidRPr="0069593F">
      <w:rPr>
        <w:color w:val="7F7F7F" w:themeColor="text1" w:themeTint="80"/>
      </w:rPr>
      <w:br/>
      <w:t>________________________________________________________________________________________</w:t>
    </w:r>
  </w:p>
  <w:p w14:paraId="65DB6C81" w14:textId="77777777" w:rsidR="0073389E" w:rsidRPr="0069593F" w:rsidRDefault="0073389E" w:rsidP="006959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0"/>
  </w:num>
  <w:num w:numId="5">
    <w:abstractNumId w:val="6"/>
  </w:num>
  <w:num w:numId="6">
    <w:abstractNumId w:val="5"/>
  </w:num>
  <w:num w:numId="7">
    <w:abstractNumId w:val="2"/>
  </w:num>
  <w:num w:numId="8">
    <w:abstractNumId w:val="1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76"/>
    <w:rsid w:val="000038F4"/>
    <w:rsid w:val="00064A81"/>
    <w:rsid w:val="00077CF1"/>
    <w:rsid w:val="000A73C7"/>
    <w:rsid w:val="000C2F3F"/>
    <w:rsid w:val="00106170"/>
    <w:rsid w:val="001816CE"/>
    <w:rsid w:val="001E36BF"/>
    <w:rsid w:val="00232C13"/>
    <w:rsid w:val="002366D2"/>
    <w:rsid w:val="002429BA"/>
    <w:rsid w:val="0025056F"/>
    <w:rsid w:val="00262E02"/>
    <w:rsid w:val="00267B07"/>
    <w:rsid w:val="00290426"/>
    <w:rsid w:val="002C3360"/>
    <w:rsid w:val="002D6ABC"/>
    <w:rsid w:val="002E71F3"/>
    <w:rsid w:val="00307310"/>
    <w:rsid w:val="00335EE6"/>
    <w:rsid w:val="0034331B"/>
    <w:rsid w:val="003438D2"/>
    <w:rsid w:val="00357B7E"/>
    <w:rsid w:val="00372C3A"/>
    <w:rsid w:val="0039650D"/>
    <w:rsid w:val="003D3BDF"/>
    <w:rsid w:val="003F5B63"/>
    <w:rsid w:val="00435E88"/>
    <w:rsid w:val="0045060F"/>
    <w:rsid w:val="00464E37"/>
    <w:rsid w:val="004D6C28"/>
    <w:rsid w:val="004E5B4C"/>
    <w:rsid w:val="004F5CF2"/>
    <w:rsid w:val="00522BF2"/>
    <w:rsid w:val="00556844"/>
    <w:rsid w:val="00566CB1"/>
    <w:rsid w:val="0057033A"/>
    <w:rsid w:val="0058053C"/>
    <w:rsid w:val="00591FA7"/>
    <w:rsid w:val="005A4314"/>
    <w:rsid w:val="005F108A"/>
    <w:rsid w:val="00643020"/>
    <w:rsid w:val="00671B59"/>
    <w:rsid w:val="00680B8E"/>
    <w:rsid w:val="0069593F"/>
    <w:rsid w:val="006A7174"/>
    <w:rsid w:val="006E3CFF"/>
    <w:rsid w:val="00706E00"/>
    <w:rsid w:val="0073389E"/>
    <w:rsid w:val="00763B34"/>
    <w:rsid w:val="00772240"/>
    <w:rsid w:val="007831B8"/>
    <w:rsid w:val="00791B69"/>
    <w:rsid w:val="00822740"/>
    <w:rsid w:val="00823DBA"/>
    <w:rsid w:val="00840045"/>
    <w:rsid w:val="00840E6C"/>
    <w:rsid w:val="00853BE4"/>
    <w:rsid w:val="00895149"/>
    <w:rsid w:val="008C7A26"/>
    <w:rsid w:val="008D5C4C"/>
    <w:rsid w:val="008F5C40"/>
    <w:rsid w:val="00926513"/>
    <w:rsid w:val="009317A7"/>
    <w:rsid w:val="00964DA4"/>
    <w:rsid w:val="00965BF1"/>
    <w:rsid w:val="00972B2F"/>
    <w:rsid w:val="009F44E0"/>
    <w:rsid w:val="00A14FB2"/>
    <w:rsid w:val="00A20B20"/>
    <w:rsid w:val="00A34642"/>
    <w:rsid w:val="00A34776"/>
    <w:rsid w:val="00A55812"/>
    <w:rsid w:val="00B12031"/>
    <w:rsid w:val="00B33E69"/>
    <w:rsid w:val="00B4735B"/>
    <w:rsid w:val="00B97F7B"/>
    <w:rsid w:val="00BD442D"/>
    <w:rsid w:val="00BD7CB5"/>
    <w:rsid w:val="00C3618B"/>
    <w:rsid w:val="00C6700B"/>
    <w:rsid w:val="00C840CF"/>
    <w:rsid w:val="00C84733"/>
    <w:rsid w:val="00CC3717"/>
    <w:rsid w:val="00CE077B"/>
    <w:rsid w:val="00CF10C3"/>
    <w:rsid w:val="00D055B5"/>
    <w:rsid w:val="00D42902"/>
    <w:rsid w:val="00DB72BD"/>
    <w:rsid w:val="00DF1CFC"/>
    <w:rsid w:val="00E635CE"/>
    <w:rsid w:val="00EC69DB"/>
    <w:rsid w:val="00ED01D8"/>
    <w:rsid w:val="00ED7352"/>
    <w:rsid w:val="00ED760A"/>
    <w:rsid w:val="00EE1CBE"/>
    <w:rsid w:val="00EE7EC3"/>
    <w:rsid w:val="00F40D58"/>
    <w:rsid w:val="00F75B05"/>
    <w:rsid w:val="00FA6880"/>
    <w:rsid w:val="00FC6D6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776"/>
    <w:pPr>
      <w:spacing w:after="20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Mention">
    <w:name w:val="Mention"/>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UnresolvedMention">
    <w:name w:val="Unresolved Mention"/>
    <w:basedOn w:val="Absatz-Standardschriftart"/>
    <w:uiPriority w:val="99"/>
    <w:semiHidden/>
    <w:unhideWhenUsed/>
    <w:rsid w:val="002E71F3"/>
    <w:rPr>
      <w:color w:val="808080"/>
      <w:shd w:val="clear" w:color="auto" w:fill="E6E6E6"/>
    </w:rPr>
  </w:style>
  <w:style w:type="paragraph" w:customStyle="1" w:styleId="CM10">
    <w:name w:val="CM10"/>
    <w:basedOn w:val="Standard"/>
    <w:next w:val="Standard"/>
    <w:uiPriority w:val="99"/>
    <w:rsid w:val="00791B69"/>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d.de/aktuelles/startseite/verpflichtung-auf-die-vertraulichk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7B1E2-96D3-4805-A401-FB918860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8743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Jürgen Fechner | IT-Unternehmensberatung</cp:lastModifiedBy>
  <cp:revision>33</cp:revision>
  <cp:lastPrinted>2018-12-07T09:59:00Z</cp:lastPrinted>
  <dcterms:created xsi:type="dcterms:W3CDTF">2018-12-07T08:19:00Z</dcterms:created>
  <dcterms:modified xsi:type="dcterms:W3CDTF">2018-12-07T12:54:00Z</dcterms:modified>
</cp:coreProperties>
</file>